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6243A" w:val="clear"/>
        <w:spacing w:after="0" w:before="0" w:line="200"/>
      </w:pPr>
      <w:r>
        <w:rPr>
          <w:sz w:val="10"/>
          <w:szCs w:val="10"/>
        </w:rPr>
        <w:t xml:space="preserve"/>
      </w:r>
    </w:p>
    <w:p>
      <w:pPr>
        <w:shd w:fill="16243A" w:val="clear"/>
        <w:spacing w:after="0" w:before="0" w:line="320"/>
        <w:jc w:val="center"/>
      </w:pPr>
      <w:r>
        <w:rPr>
          <w:rFonts w:ascii="Georgia" w:cs="Georgia" w:eastAsia="Georgia" w:hAnsi="Georgia"/>
          <w:b/>
          <w:bCs/>
          <w:color w:val="FFFFFF"/>
          <w:spacing w:val="24"/>
          <w:sz w:val="38"/>
          <w:szCs w:val="38"/>
        </w:rPr>
        <w:t xml:space="preserve">CONTRAT DE LOCATION</w:t>
      </w:r>
    </w:p>
    <w:p>
      <w:pPr>
        <w:shd w:fill="16243A" w:val="clear"/>
        <w:spacing w:after="0" w:before="0" w:line="280"/>
        <w:jc w:val="center"/>
      </w:pPr>
      <w:r>
        <w:rPr>
          <w:rFonts w:ascii="Georgia" w:cs="Georgia" w:eastAsia="Georgia" w:hAnsi="Georgia"/>
          <w:i/>
          <w:iCs/>
          <w:color w:val="B0832F"/>
          <w:sz w:val="24"/>
          <w:szCs w:val="24"/>
        </w:rPr>
        <w:t xml:space="preserve">Logement meublé étudiant · 9 mois</w:t>
      </w:r>
    </w:p>
    <w:p>
      <w:pPr>
        <w:shd w:fill="16243A" w:val="clear"/>
        <w:spacing w:after="0" w:before="0" w:line="260"/>
        <w:jc w:val="center"/>
      </w:pPr>
      <w:r>
        <w:rPr>
          <w:color w:val="C8CEDA"/>
          <w:sz w:val="16"/>
          <w:szCs w:val="16"/>
        </w:rPr>
        <w:t xml:space="preserve">Loi n° 89-462 du 6 juillet 1989 — titre Ier bis</w:t>
      </w:r>
    </w:p>
    <w:p>
      <w:pPr>
        <w:shd w:fill="16243A" w:val="clear"/>
        <w:spacing w:after="0" w:before="0" w:line="140"/>
      </w:pPr>
      <w:r>
        <w:rPr>
          <w:sz w:val="8"/>
          <w:szCs w:val="8"/>
        </w:rPr>
        <w:t xml:space="preserve"/>
      </w:r>
    </w:p>
    <w:p>
      <w:pPr>
        <w:pBdr>
          <w:bottom w:val="single" w:color="B0832F" w:sz="18" w:space="0"/>
        </w:pBdr>
        <w:spacing w:after="200" w:before="0"/>
      </w:pPr>
      <w:r>
        <w:rPr>
          <w:sz w:val="2"/>
          <w:szCs w:val="2"/>
        </w:rPr>
        <w:t xml:space="preserve"/>
      </w:r>
    </w:p>
    <w:p>
      <w:pPr>
        <w:spacing w:after="200" w:before="0" w:line="288"/>
      </w:pPr>
      <w:r>
        <w:rPr>
          <w:i/>
          <w:iCs/>
          <w:color w:val="6B7280"/>
          <w:sz w:val="18"/>
          <w:szCs w:val="18"/>
        </w:rPr>
        <w:t xml:space="preserve">Document vierge — à imprimer puis à compléter à la main.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§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Désignation des parties</w:t>
      </w:r>
    </w:p>
    <w:p>
      <w:pPr>
        <w:spacing w:after="120" w:before="0" w:line="288"/>
      </w:pPr>
      <w:r>
        <w:rPr>
          <w:i/>
          <w:iCs/>
          <w:color w:val="6B7280"/>
        </w:rPr>
        <w:t xml:space="preserve">Le présent contrat est conclu entre les soussignés :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Le bailleur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Nom et prénom (ou raison sociale)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Adresse / siège social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Qualité (personne physique / morale)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Le cas échéant, mandataire (nom, carte pro.)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60" w:before="90" w:line="288"/>
      </w:pPr>
      <w:r>
        <w:rPr>
          <w:i/>
          <w:iCs/>
          <w:color w:val="6B7280"/>
        </w:rPr>
        <w:t xml:space="preserve">Ci-après dénommé « le bailleur ».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Le locataire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Nom et prénom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Date et lieu de naissance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Adresse actuelle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Établissement / justificatif de scolarité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20" w:before="90" w:line="288"/>
      </w:pPr>
      <w:r>
        <w:rPr>
          <w:i/>
          <w:iCs/>
          <w:color w:val="6B7280"/>
        </w:rPr>
        <w:t xml:space="preserve">Ci-après dénommé « le locataire ».</w:t>
      </w:r>
    </w:p>
    <w:p>
      <w:pPr>
        <w:spacing w:after="160" w:before="0" w:line="288"/>
      </w:pPr>
      <w:r>
        <w:rPr>
          <w:b/>
          <w:bCs/>
          <w:color w:val="16243A"/>
        </w:rPr>
        <w:t xml:space="preserve">Il a été convenu ce qui suit.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1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Objet du contrat et désignation du logement</w:t>
      </w:r>
    </w:p>
    <w:p>
      <w:pPr>
        <w:spacing w:after="120" w:before="0" w:line="288"/>
      </w:pPr>
      <w:r>
        <w:t xml:space="preserve">Le bailleur loue au locataire, qui accepte, le logement meublé désigné ci-dessous, à usage exclusif d'habitation et de résidence principale du locataire.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Adresse du logement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Bâtiment / étage / n° de porte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Type (studio, T2, etc.)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Nombre de pièces principales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Surface habitable (m²)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Période de construction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Régime (copropriété / monopropriété)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Chauffage (individuel / collectif)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Production d'eau chaude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20" w:before="120" w:line="288"/>
      </w:pPr>
      <w:r>
        <w:rPr>
          <w:b/>
          <w:bCs/>
          <w:color w:val="16243A"/>
        </w:rPr>
        <w:t xml:space="preserve">Locaux et équipements privatifs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Locaux et équipements communs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Accès aux technologies de l'information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120" w:line="288"/>
      </w:pPr>
      <w:r>
        <w:rPr>
          <w:i/>
          <w:iCs/>
          <w:color w:val="6B7280"/>
        </w:rPr>
        <w:t xml:space="preserve">Le logement est loué meublé. L'inventaire et l'état détaillé du mobilier figurent en Annexe 1 et font partie intégrante du contrat.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2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Date de prise d'effet et durée</w:t>
      </w:r>
    </w:p>
    <w:p>
      <w:pPr>
        <w:spacing w:after="120" w:before="0" w:line="288"/>
      </w:pPr>
      <w:r>
        <w:t xml:space="preserve">Le contrat est conclu pour une durée de </w:t>
      </w:r>
      <w:r>
        <w:rPr>
          <w:b/>
          <w:bCs/>
          <w:color w:val="16243A"/>
        </w:rPr>
        <w:t xml:space="preserve">neuf (9) mois</w:t>
      </w:r>
      <w:r>
        <w:t xml:space="preserve">, à compter du </w:t>
      </w:r>
      <w:r>
        <w:rPr>
          <w:u w:val="single" w:color="9AA3AE"/>
        </w:rPr>
        <w:t xml:space="preserve">                </w:t>
      </w:r>
      <w:r>
        <w:t xml:space="preserve">.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Ce bail n'est pas reconductible tacitement</w:t>
      </w:r>
      <w:r>
        <w:t xml:space="preserve"> : il prend fin automatiquement à son terme, sans qu'il soit besoin de délivrer congé. Sa conclusion suppose que le locataire justifie de la qualité d'étudiant.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3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Conditions financières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3.1 — Loyer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Loyer mensuel hors charges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Zone d'encadrement des loyers ?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Le cas échéant, loyer de référence majoré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Le cas échéant, complément de loyer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3.2 — Charges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Modalité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Montant mensuel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0" w:line="288"/>
      </w:pPr>
      <w:r>
        <w:t xml:space="preserve">En cas de provisions, le bailleur procède à une régularisation annuelle au regard des dépenses réelles et communique le décompte par nature de charges. Le forfait ne donne pas lieu à régularisation.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3.3 — Modalités de paiement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Périodicité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Date de paiement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Montant total par échéance (loyer + charges)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Mode de paiement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3.4 — Révision du loyer</w:t>
      </w:r>
    </w:p>
    <w:p>
      <w:pPr>
        <w:spacing w:after="120" w:before="0" w:line="288"/>
      </w:pPr>
      <w:r>
        <w:t xml:space="preserve">Révision annuelle à la date anniversaire, selon l'indice de référence des loyers (IRL) de l'INSEE. Indice de référence : </w:t>
      </w:r>
      <w:r>
        <w:rPr>
          <w:u w:val="single" w:color="9AA3AE"/>
        </w:rPr>
        <w:t xml:space="preserve">                </w:t>
      </w:r>
      <w:r>
        <w:t xml:space="preserve">.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3.5 — Dépôt de garantie</w:t>
      </w:r>
    </w:p>
    <w:p>
      <w:pPr>
        <w:spacing w:after="120" w:before="0" w:line="288"/>
      </w:pPr>
      <w:r>
        <w:t xml:space="preserve">Dépôt de garantie de </w:t>
      </w:r>
      <w:r>
        <w:rPr>
          <w:u w:val="single" w:color="9AA3AE"/>
        </w:rPr>
        <w:t xml:space="preserve">                </w:t>
      </w:r>
      <w:r>
        <w:t xml:space="preserve"> €, dans la limite de </w:t>
      </w:r>
      <w:r>
        <w:rPr>
          <w:b/>
          <w:bCs/>
          <w:color w:val="16243A"/>
        </w:rPr>
        <w:t xml:space="preserve">deux (2) mois de loyer hors charges</w:t>
      </w:r>
      <w:r>
        <w:t xml:space="preserve"> (location meublée). Restitué sous deux mois maximum, ou un mois si l'état des lieux de sortie est conforme à celui d'entrée, déduction faite des sommes dues.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4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Travaux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Travaux depuis le dernier contrat / la dernière reconduction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Montant des travaux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Obligations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Obligations du bailleur</w:t>
      </w:r>
    </w:p>
    <w:p>
      <w:pPr>
        <w:spacing w:after="120" w:before="0" w:line="288"/>
      </w:pPr>
      <w:r>
        <w:rPr>
          <w:i/>
          <w:iCs/>
          <w:color w:val="6B7280"/>
        </w:rPr>
        <w:t xml:space="preserve">Le bailleur est tenu :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de délivrer un logement décent, en bon état d'usage et de réparation, avec des équipements en bon état de fonctionnement ;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d'assurer au locataire la jouissance paisible du logement et de le garantir des vices ou défauts y faisant obstacle ;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d'entretenir les locaux et d'y faire les réparations, autres que locatives, nécessaires au maintien en état ;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de ne pas s'opposer aux aménagements du locataire qui ne constituent pas une transformation de la chose louée ;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de remettre gratuitement une quittance au locataire qui en fait la demande.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Obligations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Obligations du locataire</w:t>
      </w:r>
    </w:p>
    <w:p>
      <w:pPr>
        <w:spacing w:after="120" w:before="0" w:line="288"/>
      </w:pPr>
      <w:r>
        <w:rPr>
          <w:i/>
          <w:iCs/>
          <w:color w:val="6B7280"/>
        </w:rPr>
        <w:t xml:space="preserve">Le locataire est tenu :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payer le loyer et les charges récupérables aux termes convenus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d'user paisiblement des locaux suivant leur destination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répondre des dégradations et pertes survenues pendant la location, sauf force majeure, faute du bailleur ou fait d'un tiers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d'assurer l'entretien courant, les menues réparations et les réparations locatives, hors vétusté, malfaçon, vice ou force majeure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laisser exécuter les travaux d'amélioration et d'entretien nécessaires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ne pas transformer les locaux sans l'accord écrit du bailleur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ne pas céder le bail ni sous-louer sans l'accord écrit du bailleur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s'assurer contre les risques locatifs et d'en justifier à la remise des clés puis chaque année.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7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Congé (résiliation)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Par le locataire — </w:t>
      </w:r>
      <w:r>
        <w:t xml:space="preserve">à tout moment, avec un préavis d'</w:t>
      </w:r>
      <w:r>
        <w:rPr>
          <w:b/>
          <w:bCs/>
          <w:color w:val="16243A"/>
        </w:rPr>
        <w:t xml:space="preserve">un (1) mois</w:t>
      </w:r>
      <w:r>
        <w:t xml:space="preserve">, par lettre recommandée avec avis de réception, acte de commissaire de justice ou remise en main propre contre récépissé.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Par le bailleur — </w:t>
      </w:r>
      <w:r>
        <w:t xml:space="preserve">le bail prenant fin automatiquement au terme des neuf mois, le bailleur n'a pas de congé à délivrer et aucune reconduction tacite n'intervient.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8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Clause résolutoire et solidarité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Clause résolutoire — </w:t>
      </w:r>
      <w:r>
        <w:t xml:space="preserve">résiliation de plein droit, après commandement ou sommation restés infructueux dans les délais légaux, en cas de défaut de paiement du loyer ou des charges, de non-versement du dépôt de garantie, de défaut d'assurance, ou de troubles de voisinage constatés par décision de justice définitive.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Clause de solidarité (le cas échéant) — </w:t>
      </w:r>
      <w:r>
        <w:t xml:space="preserve">en présence de plusieurs locataires ou d'un garant, les parties sont tenues solidairement et indivisiblement des obligations du contrat, dans les conditions et limites légales.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9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Assurance</w:t>
      </w:r>
    </w:p>
    <w:p>
      <w:pPr>
        <w:spacing w:after="120" w:before="0" w:line="288"/>
      </w:pPr>
      <w:r>
        <w:t xml:space="preserve">Le locataire justifie d'une assurance contre les risques locatifs à la remise des clés, puis chaque année. À défaut, et après mise en demeure infructueuse, le bailleur peut résilier le contrat ou souscrire une assurance pour le compte du locataire et en récupérer le coût.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10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Honoraires de location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À la charge du locataire (visite, dossier, bail)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État des lieux à la charge du locataire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À la charge du bailleur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20" w:before="70" w:line="288"/>
      </w:pPr>
      <w:r>
        <w:rPr>
          <w:i/>
          <w:iCs/>
          <w:color w:val="6B7280"/>
          <w:sz w:val="18"/>
          <w:szCs w:val="18"/>
        </w:rPr>
        <w:t xml:space="preserve">Les honoraires à la charge du locataire sont plafonnés et ne peuvent excéder ceux du bailleur ni les plafonds réglementaires par m².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11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État des lieux et inventaire</w:t>
      </w:r>
    </w:p>
    <w:p>
      <w:pPr>
        <w:spacing w:after="120" w:before="0" w:line="288"/>
      </w:pPr>
      <w:r>
        <w:t xml:space="preserve">Un état des lieux contradictoire est établi à la remise puis à la restitution des clés. Un inventaire et un état détaillé du mobilier le sont de la même manière. Ces documents sont annexés et signés par les deux parties.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12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Annexes</w:t>
      </w:r>
    </w:p>
    <w:p>
      <w:pPr>
        <w:spacing w:after="120" w:before="0" w:line="288"/>
      </w:pPr>
      <w:r>
        <w:rPr>
          <w:i/>
          <w:iCs/>
          <w:color w:val="6B7280"/>
        </w:rPr>
        <w:t xml:space="preserve">Sont annexés au contrat et en font partie intégrante :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Annexe 1 — Inventaire et état détaillé du mobilier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l'état des lieux d'entrée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le dossier de diagnostic technique (DPE ; CREP plomb si applicable ; état des risques et pollutions ; état des installations électricité/gaz si applicable ; amiante le cas échéant)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la notice d'information relative aux droits et obligations des parties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le cas échéant, les extraits du règlement de copropriété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le cas échéant, l'autorisation ou la déclaration de mise en location.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✓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Signatures</w:t>
      </w:r>
    </w:p>
    <w:p>
      <w:pPr>
        <w:spacing w:after="220" w:before="0" w:line="288"/>
      </w:pPr>
      <w:r>
        <w:t xml:space="preserve">Fait à </w:t>
      </w:r>
      <w:r>
        <w:rPr>
          <w:u w:val="single" w:color="9AA3AE"/>
        </w:rPr>
        <w:t xml:space="preserve">                </w:t>
      </w:r>
      <w:r>
        <w:t xml:space="preserve">, le </w:t>
      </w:r>
      <w:r>
        <w:rPr>
          <w:u w:val="single" w:color="9AA3AE"/>
        </w:rPr>
        <w:t xml:space="preserve">                </w:t>
      </w:r>
      <w:r>
        <w:t xml:space="preserve">, en deux exemplaires originaux, dont un remis à chaque partie.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</w:rPr>
              <w:t xml:space="preserve">Le bailleur</w:t>
            </w:r>
          </w:p>
          <w:p>
            <w:r>
              <w:rPr>
                <w:i/>
                <w:iCs/>
                <w:color w:val="6B7280"/>
                <w:sz w:val="16"/>
                <w:szCs w:val="16"/>
              </w:rPr>
              <w:t xml:space="preserve">Précédée de « Lu et approuvé »</w:t>
            </w:r>
          </w:p>
        </w:tc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</w:rPr>
              <w:t xml:space="preserve">Le locataire</w:t>
            </w:r>
          </w:p>
          <w:p>
            <w:r>
              <w:rPr>
                <w:i/>
                <w:iCs/>
                <w:color w:val="6B7280"/>
                <w:sz w:val="16"/>
                <w:szCs w:val="16"/>
              </w:rPr>
              <w:t xml:space="preserve">Précédée de « Lu et approuvé »</w:t>
            </w:r>
          </w:p>
        </w:tc>
      </w:tr>
      <w:tr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pPr>
              <w:spacing w:before="700"/>
            </w:pPr>
            <w:r>
              <w:t xml:space="preserve"/>
            </w:r>
          </w:p>
        </w:tc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pPr>
              <w:spacing w:before="700"/>
            </w:pPr>
            <w:r>
              <w:t xml:space="preserve"/>
            </w:r>
          </w:p>
        </w:tc>
      </w:tr>
    </w:tbl>
    <w:p>
      <w:r>
        <w:br w:type="page"/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Annexe 1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Inventaire et état détaillé du mobilier</w:t>
      </w:r>
    </w:p>
    <w:p>
      <w:pPr>
        <w:spacing w:after="120" w:before="0" w:line="288"/>
      </w:pPr>
      <w:r>
        <w:rPr>
          <w:i/>
          <w:iCs/>
          <w:color w:val="6B7280"/>
          <w:sz w:val="18"/>
          <w:szCs w:val="18"/>
        </w:rPr>
        <w:t xml:space="preserve">Le logement meublé doit comporter au minimum les éléments suivants (décret n° 2015-981 du 31 juillet 2015). Indiquez la quantité et l'état de chaque élément ; complétez les lignes vides pour le mobilier supplémentaire.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600"/>
        <w:gridCol w:w="3226"/>
      </w:tblGrid>
      <w:tr>
        <w:trPr>
          <w:tblHeader/>
        </w:trP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16243A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Élément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16243A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Quantité</w:t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16243A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État</w:t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Literie comprenant couette ou couverture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Dispositif d'occultation des fenêtres dans les chambres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Plaques de cuisson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Four ou four à micro-ondes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Réfrigérateur et congélateur (ou compartiment à -6 °C min.)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Vaisselle nécessaire à la prise des repas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Ustensiles de cuisine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Table et sièges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Étagères de rangement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Luminaires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Matériel d'entretien ménager adapté au logement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20" w:before="200" w:line="288"/>
      </w:pPr>
      <w:r>
        <w:rPr>
          <w:i/>
          <w:iCs/>
          <w:color w:val="6B7280"/>
        </w:rPr>
        <w:t xml:space="preserve">Inventaire établi contradictoirement le </w:t>
      </w:r>
      <w:r>
        <w:rPr>
          <w:u w:val="single" w:color="9AA3AE"/>
        </w:rPr>
        <w:t xml:space="preserve">                </w:t>
      </w:r>
      <w:r>
        <w:rPr>
          <w:i/>
          <w:iCs/>
          <w:color w:val="6B7280"/>
        </w:rPr>
        <w:t xml:space="preserve">, à </w:t>
      </w:r>
      <w:r>
        <w:rPr>
          <w:u w:val="single" w:color="9AA3AE"/>
        </w:rPr>
        <w:t xml:space="preserve">                </w:t>
      </w:r>
      <w:r>
        <w:rPr>
          <w:i/>
          <w:iCs/>
          <w:color w:val="6B7280"/>
        </w:rPr>
        <w:t xml:space="preserve">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</w:rPr>
              <w:t xml:space="preserve">Le bailleur</w:t>
            </w:r>
          </w:p>
        </w:tc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</w:rPr>
              <w:t xml:space="preserve">Le locataire</w:t>
            </w:r>
          </w:p>
        </w:tc>
      </w:tr>
      <w:tr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pPr>
              <w:spacing w:before="700"/>
            </w:pPr>
            <w:r>
              <w:t xml:space="preserve"/>
            </w:r>
          </w:p>
        </w:tc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pPr>
              <w:spacing w:before="700"/>
            </w:pPr>
            <w: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134" w:bottom="108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1E8" w:sz="4" w:space="4"/>
      </w:pBdr>
      <w:jc w:val="center"/>
    </w:pPr>
    <w:r>
      <w:rPr>
        <w:color w:val="6B7280"/>
        <w:sz w:val="15"/>
        <w:szCs w:val="15"/>
      </w:rPr>
      <w:t xml:space="preserve">Bail meublé étudiant (9 mois)   ·   page </w:t>
    </w:r>
    <w:r>
      <w:rPr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5"/>
        <w:szCs w:val="15"/>
      </w:rPr>
      <w:t xml:space="preserve"> / </w:t>
    </w:r>
    <w:r>
      <w:rPr>
        <w:color w:val="6B728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1E8" w:sz="4" w:space="4"/>
      </w:pBdr>
      <w:jc w:val="right"/>
    </w:pPr>
    <w:r>
      <w:rPr>
        <w:rFonts w:ascii="Georgia" w:cs="Georgia" w:eastAsia="Georgia" w:hAnsi="Georgia"/>
        <w:i/>
        <w:iCs/>
        <w:color w:val="6B7280"/>
        <w:sz w:val="15"/>
        <w:szCs w:val="15"/>
      </w:rPr>
      <w:t xml:space="preserve">Contrat de location — meublé étudiant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540" w:hanging="280"/>
      </w:pPr>
      <w:rPr>
        <w:color w:val="B0832F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540" w:hanging="280"/>
      </w:pPr>
      <w:rPr>
        <w:color w:val="B0832F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540" w:hanging="280"/>
      </w:pPr>
      <w:rPr>
        <w:color w:val="B083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2026-06-16T06:55:31.296Z</dcterms:created>
  <dcterms:modified xsi:type="dcterms:W3CDTF">2026-06-16T06:55:31.296Z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